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472DC4E9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9B6E96">
              <w:rPr>
                <w:color w:val="244061"/>
              </w:rPr>
              <w:t>Заповідна справа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4B7AFBBB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93479" w:rsidRPr="006E6CA2">
              <w:rPr>
                <w:sz w:val="24"/>
                <w:szCs w:val="24"/>
              </w:rPr>
              <w:t>исципліна професійної 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26ECB6F9" w:rsidR="00D7334F" w:rsidRDefault="000F7366" w:rsidP="000B1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Екологія та </w:t>
            </w:r>
            <w:r w:rsidR="009B6E96">
              <w:rPr>
                <w:sz w:val="24"/>
                <w:szCs w:val="24"/>
              </w:rPr>
              <w:t>раціональне природокористування</w:t>
            </w:r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2B23D53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кредити ЄКТС (9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368FAD57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1760">
              <w:rPr>
                <w:sz w:val="24"/>
                <w:szCs w:val="24"/>
              </w:rPr>
              <w:t xml:space="preserve"> чверть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39DC27D7" w14:textId="02C5D70F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33D14">
              <w:rPr>
                <w:sz w:val="24"/>
                <w:szCs w:val="24"/>
              </w:rPr>
              <w:t>исципліна «Заповідна справа» базується на знаннях, які студент отримав у середній школі при вивченні природничих та загальноосвітніх дисциплін та дисциплінах «Хімія», «Біологія», «БЖД та основи екології», що передують даному курсу.</w:t>
            </w:r>
          </w:p>
          <w:p w14:paraId="1FCC35BA" w14:textId="15E60313" w:rsidR="00D7334F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Набуті знання та вміння використовуються при вивченні багатьох навчальних дисциплін програми підготовки фахівців-екологів та подальшій фаховій діяльності.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48BB493D" w14:textId="1BE28E5D" w:rsidR="00D7334F" w:rsidRPr="00933D14" w:rsidRDefault="00933D14" w:rsidP="000B11DB">
            <w:pPr>
              <w:pStyle w:val="aa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</w:t>
            </w:r>
            <w:r w:rsidRPr="00933D14">
              <w:rPr>
                <w:bCs/>
                <w:lang w:val="uk-UA"/>
              </w:rPr>
              <w:t xml:space="preserve">асвоєння майбутніми фахівцями необхідного мінімуму знань про екополітичні, теоретичні та практичні основи, нормативно-правове, наукове та </w:t>
            </w:r>
            <w:r w:rsidRPr="00933D14">
              <w:rPr>
                <w:bCs/>
                <w:lang w:val="uk-UA"/>
              </w:rPr>
              <w:lastRenderedPageBreak/>
              <w:t>інституційне забезпечення заповідної справи та формування навиків з охорони та управління об’єктами і територіями природно-заповідного фонду (ПЗФ) та екомережі, їх створення та розширення.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26D45D3D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етапи історичного і концептуального розвитку та сучасний стан заповідної справи;</w:t>
            </w:r>
          </w:p>
          <w:p w14:paraId="3C09AFFF" w14:textId="2A16B6F4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екосистемні функції заповідних т</w:t>
            </w:r>
            <w:r>
              <w:rPr>
                <w:sz w:val="24"/>
                <w:szCs w:val="24"/>
              </w:rPr>
              <w:t>ериторій та їх роль щодо збалан</w:t>
            </w:r>
            <w:r w:rsidRPr="00933D14">
              <w:rPr>
                <w:sz w:val="24"/>
                <w:szCs w:val="24"/>
              </w:rPr>
              <w:t>сованого розвитку;</w:t>
            </w:r>
          </w:p>
          <w:p w14:paraId="5AB1A460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чинне міжнародне і національне природоохоронне законодавство в сфері заповідної справи;</w:t>
            </w:r>
          </w:p>
          <w:p w14:paraId="6BFBCF70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класифікацію об’єктів та організацію управління системою ПЗФ;</w:t>
            </w:r>
          </w:p>
          <w:p w14:paraId="3651F05A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принципи збереження, відновлення та розширення територій та об’єктів ПЗФ;</w:t>
            </w:r>
          </w:p>
          <w:p w14:paraId="007E7F7F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як обґрунтовувати необхідність та розробити заходи, спрямовані на збереження ландшафтно-біологічного різноманіття та формування екологічної мережі;</w:t>
            </w:r>
          </w:p>
          <w:p w14:paraId="0FEDD39A" w14:textId="77777777" w:rsidR="00933D14" w:rsidRPr="00933D14" w:rsidRDefault="00933D14" w:rsidP="00933D14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підходи до організації охорони, наукових досліджень, ведення Літопису природи, рекреаційної, освітньої та інформаційної діяльності на базі об’єктів-установ ПЗФ;</w:t>
            </w:r>
          </w:p>
          <w:p w14:paraId="31DB71B8" w14:textId="77777777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AA54BB">
              <w:rPr>
                <w:bCs/>
                <w:sz w:val="24"/>
                <w:szCs w:val="24"/>
              </w:rPr>
              <w:t>вміти</w:t>
            </w:r>
            <w:r w:rsidRPr="00933D14">
              <w:rPr>
                <w:sz w:val="24"/>
                <w:szCs w:val="24"/>
              </w:rPr>
              <w:t>:</w:t>
            </w:r>
          </w:p>
          <w:p w14:paraId="4AA67CB8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використовувати знання заповідної справи та особливості формування екомережі для збереження ландшафтного та біорізноманіття;</w:t>
            </w:r>
          </w:p>
          <w:p w14:paraId="700B6B01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обґрунтувати доцільність заповідання нових територій на основі даних про географічний, екосистемний та економічний стан території з використанням відповідних критеріїв створення заповідних об’єктів і територій;</w:t>
            </w:r>
          </w:p>
          <w:p w14:paraId="01150AE4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розробляти схему оптимізації ПЗФ окремого регіону згідно з вимогами законодавства, користуючись еколого-економічними показниками стану територій;</w:t>
            </w:r>
          </w:p>
          <w:p w14:paraId="1F4F7451" w14:textId="77777777" w:rsidR="00933D14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вибирати оптимальну стратегію проведення громадських слухань щодо проблем та формування територій природно-заповідного фонду та екологічної мережі;</w:t>
            </w:r>
          </w:p>
          <w:p w14:paraId="3EA3136F" w14:textId="0B9386D3" w:rsidR="00D7334F" w:rsidRPr="00933D14" w:rsidRDefault="00933D14" w:rsidP="00933D14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line="276" w:lineRule="auto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>проводити наукові дослідження в заповідних екосистемах, організовувати еколого-освітню, просвітню, рекреаційну діяльність та громадський контроль.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14:paraId="7A38E9C2" w14:textId="28FB6D87" w:rsidR="000B11DB" w:rsidRPr="00AA54BB" w:rsidRDefault="003A53D2" w:rsidP="00AA54B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AA54BB" w:rsidRPr="00AA54BB">
              <w:rPr>
                <w:bCs/>
                <w:sz w:val="24"/>
                <w:szCs w:val="24"/>
              </w:rPr>
              <w:t xml:space="preserve">Науково-теоретичні засади заповідної </w:t>
            </w:r>
            <w:r w:rsidR="00AA54BB" w:rsidRPr="00AA54BB">
              <w:rPr>
                <w:bCs/>
                <w:sz w:val="24"/>
                <w:szCs w:val="24"/>
              </w:rPr>
              <w:lastRenderedPageBreak/>
              <w:t>справи</w:t>
            </w:r>
            <w:r>
              <w:rPr>
                <w:bCs/>
                <w:sz w:val="24"/>
                <w:szCs w:val="24"/>
              </w:rPr>
              <w:t>.</w:t>
            </w:r>
          </w:p>
          <w:p w14:paraId="746CAE63" w14:textId="1DC2BFBA" w:rsidR="000B11DB" w:rsidRPr="000B11DB" w:rsidRDefault="003A53D2" w:rsidP="00AA54B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6C3CD3" w:rsidRPr="000B11DB">
              <w:rPr>
                <w:bCs/>
                <w:sz w:val="24"/>
                <w:szCs w:val="24"/>
              </w:rPr>
              <w:t xml:space="preserve"> </w:t>
            </w:r>
            <w:r w:rsidR="00AA54BB" w:rsidRPr="00AA54BB">
              <w:rPr>
                <w:sz w:val="24"/>
                <w:szCs w:val="24"/>
              </w:rPr>
              <w:t>Організація запов</w:t>
            </w:r>
            <w:r w:rsidR="00AA54BB">
              <w:rPr>
                <w:sz w:val="24"/>
                <w:szCs w:val="24"/>
              </w:rPr>
              <w:t>ідної справи в Україні та світі.</w:t>
            </w:r>
          </w:p>
          <w:p w14:paraId="7EB39B2A" w14:textId="151F2380" w:rsidR="000B11DB" w:rsidRPr="00AA54BB" w:rsidRDefault="003A53D2" w:rsidP="00AA54B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AA54BB" w:rsidRPr="00AA54BB">
              <w:rPr>
                <w:bCs/>
                <w:sz w:val="24"/>
                <w:szCs w:val="24"/>
              </w:rPr>
              <w:t>Природоохоронна діяльність на територіях та об'єктах ПЗФ України</w:t>
            </w:r>
            <w:r w:rsidR="00AA54BB">
              <w:rPr>
                <w:bCs/>
                <w:sz w:val="24"/>
                <w:szCs w:val="24"/>
              </w:rPr>
              <w:t>.</w:t>
            </w:r>
            <w:r w:rsidR="00AA54BB" w:rsidRPr="00AA54BB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2076C2"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345CBA74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1.</w:t>
            </w:r>
            <w:r w:rsidRPr="0055558A">
              <w:rPr>
                <w:bCs/>
                <w:sz w:val="24"/>
                <w:szCs w:val="24"/>
              </w:rPr>
              <w:tab/>
              <w:t>Грищенко Ю.М. Основи заповідної справи: навчальний посібник / Ю.М. Грищенко. – Рівне: РДТУ, 2000. – 239 с.</w:t>
            </w:r>
          </w:p>
          <w:p w14:paraId="6469B208" w14:textId="6B1150E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2.</w:t>
            </w:r>
            <w:r w:rsidRPr="0055558A">
              <w:rPr>
                <w:bCs/>
                <w:sz w:val="24"/>
                <w:szCs w:val="24"/>
              </w:rPr>
              <w:tab/>
              <w:t>Заповідна справа в Укра</w:t>
            </w:r>
            <w:r w:rsidRPr="0055558A">
              <w:rPr>
                <w:bCs/>
                <w:sz w:val="24"/>
                <w:szCs w:val="24"/>
              </w:rPr>
              <w:t xml:space="preserve">їні: Навчальний посібник. / За </w:t>
            </w:r>
            <w:r w:rsidRPr="0055558A">
              <w:rPr>
                <w:bCs/>
                <w:sz w:val="24"/>
                <w:szCs w:val="24"/>
              </w:rPr>
              <w:t>загальною редакцією М.Д. Гродзинського, М.П. Стеценка. – К.: 2003. – 306 с.</w:t>
            </w:r>
          </w:p>
          <w:p w14:paraId="45DFB818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3.</w:t>
            </w:r>
            <w:r w:rsidRPr="0055558A">
              <w:rPr>
                <w:bCs/>
                <w:sz w:val="24"/>
                <w:szCs w:val="24"/>
              </w:rPr>
              <w:tab/>
              <w:t>Карамушка В.Г.  Міжнародні правові документи в сфері охорони навколишнього середовища та їх статус для України / В.Г. Карамушка, Я.І. Мовчан // Екологічна енциклопедія. – Т.2, дод.2. – К.: ТОВ «Центр екол. освіти та інформації, 2007. – С. 353-366.</w:t>
            </w:r>
          </w:p>
          <w:p w14:paraId="32A64CBB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4.</w:t>
            </w:r>
            <w:r w:rsidRPr="0055558A">
              <w:rPr>
                <w:bCs/>
                <w:sz w:val="24"/>
                <w:szCs w:val="24"/>
              </w:rPr>
              <w:tab/>
              <w:t>Масікевич Ю.Г.  Правове регулювання заповідної справи в Україні (спеціальне зібрання законодавчих документів) / Ю.Г. Масікевич, Я.І. Мовчан, П.М. Цицима. – Чернівці: Книги-ХХІ, 2007. –  816 с.</w:t>
            </w:r>
          </w:p>
          <w:p w14:paraId="30DA7DDF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5.</w:t>
            </w:r>
            <w:r w:rsidRPr="0055558A">
              <w:rPr>
                <w:bCs/>
                <w:sz w:val="24"/>
                <w:szCs w:val="24"/>
              </w:rPr>
              <w:tab/>
              <w:t xml:space="preserve">Мовчан Я.И. Идея экосети в контексте устойчивого развития / Я.И. Мовчан // Социально-экономический потенциал устойчивого разви¬тия / под </w:t>
            </w:r>
            <w:r w:rsidRPr="0055558A">
              <w:rPr>
                <w:bCs/>
                <w:sz w:val="24"/>
                <w:szCs w:val="24"/>
              </w:rPr>
              <w:lastRenderedPageBreak/>
              <w:t>ред. проф. Л.Г.  Мельника (Украина), проф. Л. Хенса (Бельгія). -  Сумы: ИТД «Університет. Книга», 2007. – С. 369-387.</w:t>
            </w:r>
          </w:p>
          <w:p w14:paraId="491BA8FB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6.</w:t>
            </w:r>
            <w:r w:rsidRPr="0055558A">
              <w:rPr>
                <w:bCs/>
                <w:sz w:val="24"/>
                <w:szCs w:val="24"/>
              </w:rPr>
              <w:tab/>
              <w:t>Попович С.Ю. Природно-заповідна справа: навчальний посібник / С.Ю. Попович. – К.: Арістей, 2007. – 480 с.</w:t>
            </w:r>
          </w:p>
          <w:p w14:paraId="452E7E46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7.</w:t>
            </w:r>
            <w:r w:rsidRPr="0055558A">
              <w:rPr>
                <w:bCs/>
                <w:sz w:val="24"/>
                <w:szCs w:val="24"/>
              </w:rPr>
              <w:tab/>
              <w:t>Заповідники і національні природні парки України. К., Вища школа. 1999. – 232 с.</w:t>
            </w:r>
          </w:p>
          <w:p w14:paraId="23AF1C26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8.</w:t>
            </w:r>
            <w:r w:rsidRPr="0055558A">
              <w:rPr>
                <w:bCs/>
                <w:sz w:val="24"/>
                <w:szCs w:val="24"/>
              </w:rPr>
              <w:tab/>
              <w:t>Зелена книга України // Андрієнко-Малюк Т.Л., Вакаренко Л.П., Дідух Я.П., Дубина Д.В., Коротченко І.А., Мовчан Я.І. та ін. – К.: Альтерпрес, 2010. – 448 с.</w:t>
            </w:r>
          </w:p>
          <w:p w14:paraId="0FD793AE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9.</w:t>
            </w:r>
            <w:r w:rsidRPr="0055558A">
              <w:rPr>
                <w:bCs/>
                <w:sz w:val="24"/>
                <w:szCs w:val="24"/>
              </w:rPr>
              <w:tab/>
              <w:t>Червона книга України: Рослинний світ. – К.: Укр. енцикл. ім. М.П. Бажана, 1996. – 608 с.</w:t>
            </w:r>
          </w:p>
          <w:p w14:paraId="5C4944B0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10.</w:t>
            </w:r>
            <w:r w:rsidRPr="0055558A">
              <w:rPr>
                <w:bCs/>
                <w:sz w:val="24"/>
                <w:szCs w:val="24"/>
              </w:rPr>
              <w:tab/>
              <w:t>Червона книга України: Тваринний світ. – К.: Укр. енцикл. ім. М.П. Бажана, 1994. – 463 с.</w:t>
            </w:r>
          </w:p>
          <w:p w14:paraId="01DD02E9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11.</w:t>
            </w:r>
            <w:r w:rsidRPr="0055558A">
              <w:rPr>
                <w:bCs/>
                <w:sz w:val="24"/>
                <w:szCs w:val="24"/>
              </w:rPr>
              <w:tab/>
              <w:t>Леоненко В.Б. Атлас об'єктів природно-заповідного фонду України / В.Б. Леоненко, М.П. Стеценко, Ю.М. Возний. – К.: ВПЦ «Київ¬ський університет», 2003. – 119 с.</w:t>
            </w:r>
          </w:p>
          <w:p w14:paraId="16C5587F" w14:textId="77777777" w:rsidR="0055558A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12.</w:t>
            </w:r>
            <w:r w:rsidRPr="0055558A">
              <w:rPr>
                <w:bCs/>
                <w:sz w:val="24"/>
                <w:szCs w:val="24"/>
              </w:rPr>
              <w:tab/>
              <w:t>http://unesco.org/mab- сторінка Програми ЮНЕСКО „Людина і біосфера”, в рамках якої створена Світова мережа біосферних резерватів.</w:t>
            </w:r>
          </w:p>
          <w:p w14:paraId="4B04BAC8" w14:textId="2BE0CE4A" w:rsidR="00D7334F" w:rsidRPr="0055558A" w:rsidRDefault="0055558A" w:rsidP="0055558A">
            <w:pPr>
              <w:jc w:val="both"/>
              <w:rPr>
                <w:bCs/>
                <w:sz w:val="24"/>
                <w:szCs w:val="24"/>
              </w:rPr>
            </w:pPr>
            <w:r w:rsidRPr="0055558A">
              <w:rPr>
                <w:bCs/>
                <w:sz w:val="24"/>
                <w:szCs w:val="24"/>
              </w:rPr>
              <w:t>13.</w:t>
            </w:r>
            <w:r w:rsidRPr="0055558A">
              <w:rPr>
                <w:bCs/>
                <w:sz w:val="24"/>
                <w:szCs w:val="24"/>
              </w:rPr>
              <w:tab/>
              <w:t>http://www.unesco.org/mab/BRs/BRlist.shtml – Список біосферних заповідників (резерватів), занесених до мережі програми ЮНЕСКО «Людина і біосфера».</w:t>
            </w: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  <w:bookmarkStart w:id="0" w:name="_GoBack"/>
      <w:bookmarkEnd w:id="0"/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E7C73" w14:textId="77777777" w:rsidR="00530B19" w:rsidRDefault="00530B19" w:rsidP="007417BA">
      <w:r>
        <w:separator/>
      </w:r>
    </w:p>
  </w:endnote>
  <w:endnote w:type="continuationSeparator" w:id="0">
    <w:p w14:paraId="53B66438" w14:textId="77777777" w:rsidR="00530B19" w:rsidRDefault="00530B19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530B1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15E97CDC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55558A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530B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66A3A" w14:textId="77777777" w:rsidR="00530B19" w:rsidRDefault="00530B19" w:rsidP="007417BA">
      <w:r>
        <w:separator/>
      </w:r>
    </w:p>
  </w:footnote>
  <w:footnote w:type="continuationSeparator" w:id="0">
    <w:p w14:paraId="124296F9" w14:textId="77777777" w:rsidR="00530B19" w:rsidRDefault="00530B19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3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"/>
  </w:num>
  <w:num w:numId="5">
    <w:abstractNumId w:val="3"/>
  </w:num>
  <w:num w:numId="6">
    <w:abstractNumId w:val="13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2"/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F7366"/>
    <w:rsid w:val="00105070"/>
    <w:rsid w:val="00174560"/>
    <w:rsid w:val="00204DB7"/>
    <w:rsid w:val="00262DCD"/>
    <w:rsid w:val="00263666"/>
    <w:rsid w:val="00330A6A"/>
    <w:rsid w:val="00367BE4"/>
    <w:rsid w:val="003765EC"/>
    <w:rsid w:val="003A53D2"/>
    <w:rsid w:val="003D4F28"/>
    <w:rsid w:val="0043768A"/>
    <w:rsid w:val="004732AC"/>
    <w:rsid w:val="004E0EF0"/>
    <w:rsid w:val="00526A78"/>
    <w:rsid w:val="00530B19"/>
    <w:rsid w:val="0053138E"/>
    <w:rsid w:val="0055558A"/>
    <w:rsid w:val="00564A0F"/>
    <w:rsid w:val="00567308"/>
    <w:rsid w:val="00694E76"/>
    <w:rsid w:val="006C3CD3"/>
    <w:rsid w:val="006E6CA2"/>
    <w:rsid w:val="007417BA"/>
    <w:rsid w:val="00786150"/>
    <w:rsid w:val="0080759B"/>
    <w:rsid w:val="00857CCD"/>
    <w:rsid w:val="0087701E"/>
    <w:rsid w:val="00887F16"/>
    <w:rsid w:val="008E3A70"/>
    <w:rsid w:val="008E68D1"/>
    <w:rsid w:val="00933D14"/>
    <w:rsid w:val="00952E37"/>
    <w:rsid w:val="00953F98"/>
    <w:rsid w:val="009670E2"/>
    <w:rsid w:val="009B6E96"/>
    <w:rsid w:val="00A951E3"/>
    <w:rsid w:val="00AA54BB"/>
    <w:rsid w:val="00B15133"/>
    <w:rsid w:val="00B6516E"/>
    <w:rsid w:val="00B93479"/>
    <w:rsid w:val="00BC19E7"/>
    <w:rsid w:val="00C2775D"/>
    <w:rsid w:val="00C61E45"/>
    <w:rsid w:val="00C868C9"/>
    <w:rsid w:val="00CA1617"/>
    <w:rsid w:val="00CC6D3E"/>
    <w:rsid w:val="00D06913"/>
    <w:rsid w:val="00D7334F"/>
    <w:rsid w:val="00D75F60"/>
    <w:rsid w:val="00DB4C33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22</cp:revision>
  <dcterms:created xsi:type="dcterms:W3CDTF">2023-01-03T12:39:00Z</dcterms:created>
  <dcterms:modified xsi:type="dcterms:W3CDTF">2023-01-21T14:25:00Z</dcterms:modified>
</cp:coreProperties>
</file>